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342F2E"/>
          <w:sz w:val="48"/>
          <w:szCs w:val="48"/>
        </w:rPr>
        <w:t xml:space="preserve">THE VICE TRAVELLERS</w:t>
      </w:r>
    </w:p>
    <w:p>
      <w:pPr>
        <w:spacing w:after="100" w:before="0"/>
        <w:jc w:val="center"/>
      </w:pPr>
      <w:r>
        <w:rPr>
          <w:rFonts w:ascii="Arial" w:cs="Arial" w:eastAsia="Arial" w:hAnsi="Arial"/>
          <w:i/>
          <w:iCs/>
          <w:color w:val="7C5A50"/>
          <w:sz w:val="28"/>
          <w:szCs w:val="28"/>
        </w:rPr>
        <w:t xml:space="preserve">Restaurant &amp; Hotel Ratings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888780"/>
          <w:sz w:val="20"/>
          <w:szCs w:val="20"/>
        </w:rPr>
        <w:t xml:space="preserve">Rated out of 100 across Food · Atmosphere · Service · Value · Uniqueness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BFBFBF"/>
          <w:sz w:val="18"/>
          <w:szCs w:val="18"/>
        </w:rPr>
        <w:t xml:space="preserve">Last updated: April 2026 · vicetravellers.com</w:t>
      </w:r>
    </w:p>
    <w:tbl>
      <w:tblPr>
        <w:tblW w:type="pct" w:w="100%"/>
        <w:tblBorders>
          <w:top w:val="single" w:color="D6B8A7" w:sz="1"/>
          <w:left w:val="single" w:color="D6B8A7" w:sz="1"/>
          <w:bottom w:val="single" w:color="D6B8A7" w:sz="1"/>
          <w:right w:val="single" w:color="D6B8A7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200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Restaurant / Hotel</w:t>
            </w:r>
          </w:p>
        </w:tc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City</w:t>
            </w:r>
          </w:p>
        </w:tc>
        <w:tc>
          <w:tcPr>
            <w:tcW w:type="dxa" w:w="120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Cuisine</w:t>
            </w:r>
          </w:p>
        </w:tc>
        <w:tc>
          <w:tcPr>
            <w:tcW w:type="dxa" w:w="90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Type</w:t>
            </w:r>
          </w:p>
        </w:tc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Food
/20</w:t>
            </w:r>
          </w:p>
        </w:tc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Atm
/20</w:t>
            </w:r>
          </w:p>
        </w:tc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Svc
/20</w:t>
            </w:r>
          </w:p>
        </w:tc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Val
/20</w:t>
            </w:r>
          </w:p>
        </w:tc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Uniq
/20</w:t>
            </w:r>
          </w:p>
        </w:tc>
        <w:tc>
          <w:tcPr>
            <w:tcW w:type="dxa" w:w="650"/>
            <w:shd w:color="342F2E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TOTAL
/100</w:t>
            </w:r>
          </w:p>
        </w:tc>
      </w:tr>
      <w:tr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shd w:color="F5F2ED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WANDAL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The most exciting Polish restaurant in Warsaw right now.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Warsaw</w:t>
            </w:r>
          </w:p>
        </w:tc>
        <w:tc>
          <w:tcPr>
            <w:tcW w:type="dxa" w:w="1200"/>
            <w:shd w:color="F5F2ED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Modern Polish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6"/>
                <w:szCs w:val="16"/>
              </w:rPr>
              <w:t xml:space="preserve">Restaurant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19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15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2D6A4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87</w:t>
            </w:r>
          </w:p>
        </w:tc>
      </w:tr>
      <w:tr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shd w:color="FFFFFF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Allora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Truffle ravioli and tiramisu unmissable. Staff exceptional.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Warsaw</w:t>
            </w:r>
          </w:p>
        </w:tc>
        <w:tc>
          <w:tcPr>
            <w:tcW w:type="dxa" w:w="1200"/>
            <w:shd w:color="FFFFFF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Italian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6"/>
                <w:szCs w:val="16"/>
              </w:rPr>
              <w:t xml:space="preserve">Restaurant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2D6A4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85</w:t>
            </w:r>
          </w:p>
        </w:tc>
      </w:tr>
      <w:tr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shd w:color="F5F2ED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Istanbul Guide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Meyhane culture alone is worth the trip.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Istanbul</w:t>
            </w:r>
          </w:p>
        </w:tc>
        <w:tc>
          <w:tcPr>
            <w:tcW w:type="dxa" w:w="1200"/>
            <w:shd w:color="F5F2ED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Turkish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6"/>
                <w:szCs w:val="16"/>
              </w:rPr>
              <w:t xml:space="preserve">Restaurant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7C5A50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84</w:t>
            </w:r>
          </w:p>
        </w:tc>
      </w:tr>
      <w:tr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shd w:color="FFFFFF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Lotos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The tatar is benchmark. The atmosphere unrepeatable.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Warsaw</w:t>
            </w:r>
          </w:p>
        </w:tc>
        <w:tc>
          <w:tcPr>
            <w:tcW w:type="dxa" w:w="1200"/>
            <w:shd w:color="FFFFFF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Polish Classic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6"/>
                <w:szCs w:val="16"/>
              </w:rPr>
              <w:t xml:space="preserve">Restaurant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19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14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7C5A50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84</w:t>
            </w:r>
          </w:p>
        </w:tc>
      </w:tr>
      <w:tr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5</w:t>
            </w:r>
          </w:p>
        </w:tc>
        <w:tc>
          <w:tcPr>
            <w:tcW w:type="dxa" w:w="2000"/>
            <w:shd w:color="F5F2ED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Sydney Guide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World-class produce, fearless creativity.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Sydney</w:t>
            </w:r>
          </w:p>
        </w:tc>
        <w:tc>
          <w:tcPr>
            <w:tcW w:type="dxa" w:w="1200"/>
            <w:shd w:color="F5F2ED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Australian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6"/>
                <w:szCs w:val="16"/>
              </w:rPr>
              <w:t xml:space="preserve">Restaurant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19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14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7C5A50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83</w:t>
            </w:r>
          </w:p>
        </w:tc>
      </w:tr>
      <w:tr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6</w:t>
            </w:r>
          </w:p>
        </w:tc>
        <w:tc>
          <w:tcPr>
            <w:tcW w:type="dxa" w:w="2000"/>
            <w:shd w:color="FFFFFF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Pańska 85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Best Chinese restaurant in Warsaw by some distance.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Warsaw</w:t>
            </w:r>
          </w:p>
        </w:tc>
        <w:tc>
          <w:tcPr>
            <w:tcW w:type="dxa" w:w="1200"/>
            <w:shd w:color="FFFFFF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Chinese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6"/>
                <w:szCs w:val="16"/>
              </w:rPr>
              <w:t xml:space="preserve">Restaurant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14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15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17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7C5A50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80</w:t>
            </w:r>
          </w:p>
        </w:tc>
      </w:tr>
      <w:tr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7</w:t>
            </w:r>
          </w:p>
        </w:tc>
        <w:tc>
          <w:tcPr>
            <w:tcW w:type="dxa" w:w="2000"/>
            <w:shd w:color="F5F2ED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Rozbrat 20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Deer and tuna dishes exceptional. Serious address.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Warsaw</w:t>
            </w:r>
          </w:p>
        </w:tc>
        <w:tc>
          <w:tcPr>
            <w:tcW w:type="dxa" w:w="1200"/>
            <w:shd w:color="F5F2ED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Fine Dining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6"/>
                <w:szCs w:val="16"/>
              </w:rPr>
              <w:t xml:space="preserve">Restaurant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18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14</w:t>
            </w:r>
          </w:p>
        </w:tc>
        <w:tc>
          <w:tcPr>
            <w:shd w:color="F5F2ED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15</w:t>
            </w:r>
          </w:p>
        </w:tc>
        <w:tc>
          <w:tcPr>
            <w:shd w:color="7C5A50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79</w:t>
            </w:r>
          </w:p>
        </w:tc>
      </w:tr>
      <w:tr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8</w:t>
            </w:r>
          </w:p>
        </w:tc>
        <w:tc>
          <w:tcPr>
            <w:tcW w:type="dxa" w:w="2000"/>
            <w:shd w:color="FFFFFF" w:val="solid"/>
          </w:tcPr>
          <w:p>
            <w:r>
              <w:rPr>
                <w:rFonts w:ascii="Arial" w:cs="Arial" w:eastAsia="Arial" w:hAnsi="Arial"/>
                <w:b/>
                <w:bCs/>
                <w:color w:val="342F2E"/>
                <w:sz w:val="18"/>
                <w:szCs w:val="18"/>
              </w:rPr>
              <w:t xml:space="preserve">Warsaw Hotels</w:t>
            </w:r>
          </w:p>
          <w:p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Hotel Bristol gold standard. H15 boutique pick.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C5A50"/>
                <w:sz w:val="16"/>
                <w:szCs w:val="16"/>
              </w:rPr>
              <w:t xml:space="preserve">Warsaw</w:t>
            </w:r>
          </w:p>
        </w:tc>
        <w:tc>
          <w:tcPr>
            <w:tcW w:type="dxa" w:w="1200"/>
            <w:shd w:color="FFFFFF" w:val="solid"/>
            <w:vAlign w:val="center"/>
          </w:tcPr>
          <w:p>
            <w:r>
              <w:rPr>
                <w:rFonts w:ascii="Arial" w:cs="Arial" w:eastAsia="Arial" w:hAnsi="Arial"/>
                <w:color w:val="342F2E"/>
                <w:sz w:val="16"/>
                <w:szCs w:val="16"/>
              </w:rPr>
              <w:t xml:space="preserve">Various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16"/>
                <w:szCs w:val="16"/>
              </w:rPr>
              <w:t xml:space="preserve">Hotel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14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16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13</w:t>
            </w:r>
          </w:p>
        </w:tc>
        <w:tc>
          <w:tcPr>
            <w:shd w:color="FFFFFF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42F2E"/>
                <w:sz w:val="18"/>
                <w:szCs w:val="18"/>
              </w:rPr>
              <w:t xml:space="preserve">13</w:t>
            </w:r>
          </w:p>
        </w:tc>
        <w:tc>
          <w:tcPr>
            <w:shd w:color="888780" w:val="solid"/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72</w:t>
            </w:r>
          </w:p>
        </w:tc>
      </w:tr>
    </w:tbl>
    <w:p>
      <w:pPr>
        <w:spacing w:after="100" w:before="30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🟢 85+ Exceptional  ·  🟤 79–84 Excellent  ·  ⚪ Below 79 Very Good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BFBFBF"/>
          <w:sz w:val="16"/>
          <w:szCs w:val="16"/>
        </w:rPr>
        <w:t xml:space="preserve">Ratings apply to strict restaurant and hotel reviews only. Guides and editorial posts are not rated.</w:t>
      </w:r>
    </w:p>
    <w:sectPr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2026-04-12T14:02:36.235Z</dcterms:created>
  <dcterms:modified xsi:type="dcterms:W3CDTF">2026-04-12T14:02:36.236Z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